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86369A">
      <w:pPr>
        <w:jc w:val="center"/>
        <w:rPr>
          <w:rFonts w:hint="default"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西安外国语大学14#家属楼消防改造工程</w:t>
      </w:r>
    </w:p>
    <w:p w14:paraId="028F7A2F">
      <w:pPr>
        <w:jc w:val="center"/>
        <w:rPr>
          <w:rFonts w:hint="eastAsia" w:ascii="仿宋" w:hAnsi="仿宋" w:eastAsia="仿宋" w:cs="仿宋"/>
          <w:sz w:val="30"/>
          <w:szCs w:val="30"/>
          <w:lang w:val="en-US" w:eastAsia="zh-CN"/>
        </w:rPr>
      </w:pPr>
      <w:r>
        <w:rPr>
          <w:rFonts w:hint="eastAsia" w:ascii="方正小标宋简体" w:hAnsi="方正小标宋简体" w:eastAsia="方正小标宋简体" w:cs="方正小标宋简体"/>
          <w:sz w:val="44"/>
          <w:szCs w:val="44"/>
          <w:lang w:val="en-US" w:eastAsia="zh-CN"/>
        </w:rPr>
        <w:t>图纸问题</w:t>
      </w:r>
    </w:p>
    <w:p w14:paraId="78F3F10D">
      <w:pPr>
        <w:numPr>
          <w:ilvl w:val="0"/>
          <w:numId w:val="1"/>
        </w:numPr>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请明确区域型火灾报警控制器是否需要配置；</w:t>
      </w:r>
    </w:p>
    <w:p w14:paraId="58504BC6">
      <w:pPr>
        <w:numPr>
          <w:ilvl w:val="0"/>
          <w:numId w:val="0"/>
        </w:numPr>
        <w:rPr>
          <w:rFonts w:hint="eastAsia" w:ascii="仿宋" w:hAnsi="仿宋" w:eastAsia="仿宋" w:cs="仿宋"/>
          <w:color w:val="C00000"/>
          <w:sz w:val="30"/>
          <w:szCs w:val="30"/>
          <w:lang w:val="en-US" w:eastAsia="zh-CN"/>
        </w:rPr>
      </w:pPr>
      <w:r>
        <w:rPr>
          <w:rFonts w:hint="eastAsia" w:ascii="仿宋" w:hAnsi="仿宋" w:eastAsia="仿宋" w:cs="仿宋"/>
          <w:color w:val="C00000"/>
          <w:sz w:val="30"/>
          <w:szCs w:val="30"/>
          <w:lang w:val="en-US" w:eastAsia="zh-CN"/>
        </w:rPr>
        <w:t>回复：不配置</w:t>
      </w:r>
    </w:p>
    <w:p w14:paraId="0A06491F">
      <w:pPr>
        <w:numPr>
          <w:ilvl w:val="0"/>
          <w:numId w:val="1"/>
        </w:numPr>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截图中说明给水管采用PPR管，请明确管道规格；请明确屋面管道保温做法；</w:t>
      </w:r>
    </w:p>
    <w:p w14:paraId="69727913">
      <w:pPr>
        <w:numPr>
          <w:ilvl w:val="0"/>
          <w:numId w:val="0"/>
        </w:numPr>
      </w:pPr>
      <w:r>
        <w:drawing>
          <wp:inline distT="0" distB="0" distL="114300" distR="114300">
            <wp:extent cx="5269865" cy="4653280"/>
            <wp:effectExtent l="0" t="0" r="6985"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69865" cy="4653280"/>
                    </a:xfrm>
                    <a:prstGeom prst="rect">
                      <a:avLst/>
                    </a:prstGeom>
                    <a:noFill/>
                    <a:ln>
                      <a:noFill/>
                    </a:ln>
                  </pic:spPr>
                </pic:pic>
              </a:graphicData>
            </a:graphic>
          </wp:inline>
        </w:drawing>
      </w:r>
    </w:p>
    <w:p w14:paraId="4CEF7865">
      <w:pPr>
        <w:numPr>
          <w:ilvl w:val="0"/>
          <w:numId w:val="0"/>
        </w:numPr>
        <w:rPr>
          <w:rFonts w:hint="default" w:ascii="仿宋" w:hAnsi="仿宋" w:eastAsia="仿宋" w:cs="仿宋"/>
          <w:color w:val="C00000"/>
          <w:sz w:val="30"/>
          <w:szCs w:val="30"/>
          <w:lang w:val="en-US" w:eastAsia="zh-CN"/>
        </w:rPr>
      </w:pPr>
      <w:r>
        <w:rPr>
          <w:rFonts w:hint="eastAsia" w:ascii="仿宋" w:hAnsi="仿宋" w:eastAsia="仿宋" w:cs="仿宋"/>
          <w:color w:val="C00000"/>
          <w:sz w:val="30"/>
          <w:szCs w:val="30"/>
          <w:lang w:val="en-US" w:eastAsia="zh-CN"/>
        </w:rPr>
        <w:t>回复：屋面水箱以原有的合用水箱为准，不分开设置。原有的合用水箱只需增设水位计，水箱间内的管道增加标识，水箱间增设空调，其余不需要修改。详见修改后图纸。</w:t>
      </w:r>
    </w:p>
    <w:p w14:paraId="612F2201">
      <w:pPr>
        <w:numPr>
          <w:ilvl w:val="0"/>
          <w:numId w:val="1"/>
        </w:numPr>
        <w:ind w:left="0" w:leftChars="0" w:firstLine="0" w:firstLineChars="0"/>
        <w:rPr>
          <w:rFonts w:hint="default" w:ascii="仿宋" w:hAnsi="仿宋" w:eastAsia="仿宋" w:cs="仿宋"/>
          <w:sz w:val="30"/>
          <w:szCs w:val="30"/>
          <w:lang w:val="en-US" w:eastAsia="zh-CN"/>
        </w:rPr>
      </w:pPr>
      <w:r>
        <w:rPr>
          <w:rFonts w:hint="eastAsia" w:ascii="仿宋" w:hAnsi="仿宋" w:eastAsia="仿宋" w:cs="仿宋"/>
          <w:sz w:val="30"/>
          <w:szCs w:val="30"/>
          <w:lang w:val="en-US" w:eastAsia="zh-CN"/>
        </w:rPr>
        <w:t>请明确截图中是否为浮球阀，请明确浮球阀规格；</w:t>
      </w:r>
    </w:p>
    <w:p w14:paraId="7AA11D5F">
      <w:pPr>
        <w:numPr>
          <w:ilvl w:val="0"/>
          <w:numId w:val="0"/>
        </w:numPr>
      </w:pPr>
      <w:r>
        <w:drawing>
          <wp:inline distT="0" distB="0" distL="114300" distR="114300">
            <wp:extent cx="5264150" cy="2190115"/>
            <wp:effectExtent l="0" t="0" r="1270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5264150" cy="2190115"/>
                    </a:xfrm>
                    <a:prstGeom prst="rect">
                      <a:avLst/>
                    </a:prstGeom>
                    <a:noFill/>
                    <a:ln>
                      <a:noFill/>
                    </a:ln>
                  </pic:spPr>
                </pic:pic>
              </a:graphicData>
            </a:graphic>
          </wp:inline>
        </w:drawing>
      </w:r>
    </w:p>
    <w:p w14:paraId="15D5878A">
      <w:pPr>
        <w:numPr>
          <w:ilvl w:val="0"/>
          <w:numId w:val="0"/>
        </w:numPr>
        <w:rPr>
          <w:rFonts w:hint="eastAsia" w:ascii="仿宋" w:hAnsi="仿宋" w:eastAsia="仿宋" w:cs="仿宋"/>
          <w:color w:val="C00000"/>
          <w:sz w:val="30"/>
          <w:szCs w:val="30"/>
          <w:lang w:val="en-US" w:eastAsia="zh-CN"/>
        </w:rPr>
      </w:pPr>
      <w:r>
        <w:rPr>
          <w:rFonts w:hint="eastAsia" w:ascii="仿宋" w:hAnsi="仿宋" w:eastAsia="仿宋" w:cs="仿宋"/>
          <w:color w:val="C00000"/>
          <w:sz w:val="30"/>
          <w:szCs w:val="30"/>
          <w:lang w:val="en-US" w:eastAsia="zh-CN"/>
        </w:rPr>
        <w:t>回复：同第2条。</w:t>
      </w:r>
    </w:p>
    <w:p w14:paraId="11B3B054">
      <w:pPr>
        <w:numPr>
          <w:ilvl w:val="0"/>
          <w:numId w:val="0"/>
        </w:numPr>
      </w:pPr>
    </w:p>
    <w:p w14:paraId="32888C1D">
      <w:pPr>
        <w:numPr>
          <w:ilvl w:val="0"/>
          <w:numId w:val="1"/>
        </w:numPr>
        <w:ind w:left="0" w:leftChars="0" w:firstLine="0" w:firstLineChars="0"/>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请明确消防阀门连接方式；</w:t>
      </w:r>
    </w:p>
    <w:p w14:paraId="0D33004C">
      <w:pPr>
        <w:numPr>
          <w:ilvl w:val="0"/>
          <w:numId w:val="0"/>
        </w:numPr>
        <w:rPr>
          <w:rFonts w:hint="eastAsia" w:ascii="仿宋" w:hAnsi="仿宋" w:eastAsia="仿宋" w:cs="仿宋"/>
          <w:color w:val="C00000"/>
          <w:sz w:val="30"/>
          <w:szCs w:val="30"/>
          <w:highlight w:val="none"/>
          <w:lang w:val="en-US" w:eastAsia="zh-CN"/>
        </w:rPr>
      </w:pPr>
      <w:r>
        <w:rPr>
          <w:rFonts w:hint="eastAsia" w:ascii="仿宋" w:hAnsi="仿宋" w:eastAsia="仿宋" w:cs="仿宋"/>
          <w:color w:val="C00000"/>
          <w:sz w:val="30"/>
          <w:szCs w:val="30"/>
          <w:highlight w:val="none"/>
          <w:lang w:val="en-US" w:eastAsia="zh-CN"/>
        </w:rPr>
        <w:t>回复：增加管道连接方式，详见修改后图纸。</w:t>
      </w:r>
    </w:p>
    <w:p w14:paraId="257DDFBF">
      <w:pPr>
        <w:numPr>
          <w:ilvl w:val="0"/>
          <w:numId w:val="1"/>
        </w:numPr>
        <w:ind w:left="0" w:leftChars="0" w:firstLine="0" w:firstLineChars="0"/>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请明确水泵接合器是否在本次计算范围内，土建涉及室外相关内容，若在本次计算范围内，请明确按照几台配置以及规格；</w:t>
      </w:r>
    </w:p>
    <w:p w14:paraId="5ACDD45C">
      <w:pPr>
        <w:numPr>
          <w:ilvl w:val="0"/>
          <w:numId w:val="0"/>
        </w:numPr>
        <w:ind w:leftChars="0"/>
      </w:pPr>
      <w:r>
        <w:drawing>
          <wp:inline distT="0" distB="0" distL="114300" distR="114300">
            <wp:extent cx="5272405" cy="3226435"/>
            <wp:effectExtent l="0" t="0" r="4445"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5272405" cy="3226435"/>
                    </a:xfrm>
                    <a:prstGeom prst="rect">
                      <a:avLst/>
                    </a:prstGeom>
                    <a:noFill/>
                    <a:ln>
                      <a:noFill/>
                    </a:ln>
                  </pic:spPr>
                </pic:pic>
              </a:graphicData>
            </a:graphic>
          </wp:inline>
        </w:drawing>
      </w:r>
    </w:p>
    <w:p w14:paraId="760DF827">
      <w:pPr>
        <w:numPr>
          <w:ilvl w:val="0"/>
          <w:numId w:val="0"/>
        </w:numPr>
        <w:rPr>
          <w:rFonts w:hint="default" w:ascii="仿宋" w:hAnsi="仿宋" w:eastAsia="仿宋" w:cs="仿宋"/>
          <w:color w:val="C00000"/>
          <w:sz w:val="30"/>
          <w:szCs w:val="30"/>
          <w:highlight w:val="none"/>
          <w:lang w:val="en-US" w:eastAsia="zh-CN"/>
        </w:rPr>
      </w:pPr>
      <w:r>
        <w:rPr>
          <w:rFonts w:hint="eastAsia" w:ascii="仿宋" w:hAnsi="仿宋" w:eastAsia="仿宋" w:cs="仿宋"/>
          <w:color w:val="C00000"/>
          <w:sz w:val="30"/>
          <w:szCs w:val="30"/>
          <w:highlight w:val="none"/>
          <w:lang w:val="en-US" w:eastAsia="zh-CN"/>
        </w:rPr>
        <w:t>回复：增加水泵接合器，详见修改后图纸。</w:t>
      </w:r>
    </w:p>
    <w:p w14:paraId="0AE6B3A4">
      <w:pPr>
        <w:numPr>
          <w:ilvl w:val="0"/>
          <w:numId w:val="0"/>
        </w:numPr>
        <w:ind w:leftChars="0"/>
      </w:pPr>
    </w:p>
    <w:p w14:paraId="66916E55">
      <w:pPr>
        <w:numPr>
          <w:ilvl w:val="0"/>
          <w:numId w:val="1"/>
        </w:numPr>
        <w:ind w:left="0" w:leftChars="0" w:firstLine="0" w:firstLineChars="0"/>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截图中说明空调需要做保温，请明确那块空调需要做保温，具体保温做法是什么；</w:t>
      </w:r>
    </w:p>
    <w:p w14:paraId="6DCEB631">
      <w:pPr>
        <w:numPr>
          <w:ilvl w:val="0"/>
          <w:numId w:val="0"/>
        </w:numPr>
        <w:ind w:leftChars="0"/>
      </w:pPr>
      <w:r>
        <w:drawing>
          <wp:inline distT="0" distB="0" distL="114300" distR="114300">
            <wp:extent cx="5272405" cy="4604385"/>
            <wp:effectExtent l="0" t="0" r="4445"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272405" cy="4604385"/>
                    </a:xfrm>
                    <a:prstGeom prst="rect">
                      <a:avLst/>
                    </a:prstGeom>
                    <a:noFill/>
                    <a:ln>
                      <a:noFill/>
                    </a:ln>
                  </pic:spPr>
                </pic:pic>
              </a:graphicData>
            </a:graphic>
          </wp:inline>
        </w:drawing>
      </w:r>
    </w:p>
    <w:p w14:paraId="3C58ED06">
      <w:pPr>
        <w:numPr>
          <w:ilvl w:val="0"/>
          <w:numId w:val="0"/>
        </w:numPr>
        <w:ind w:leftChars="0"/>
        <w:rPr>
          <w:rFonts w:hint="default" w:ascii="宋体" w:hAnsi="宋体" w:eastAsia="宋体" w:cs="宋体"/>
          <w:color w:val="C00000"/>
          <w:kern w:val="0"/>
          <w:sz w:val="28"/>
          <w:szCs w:val="28"/>
          <w:highlight w:val="none"/>
          <w:lang w:val="en-US" w:eastAsia="zh-CN" w:bidi="ar"/>
        </w:rPr>
      </w:pPr>
      <w:r>
        <w:rPr>
          <w:rFonts w:hint="eastAsia" w:ascii="宋体" w:hAnsi="宋体" w:eastAsia="宋体" w:cs="宋体"/>
          <w:color w:val="C00000"/>
          <w:kern w:val="0"/>
          <w:sz w:val="28"/>
          <w:szCs w:val="28"/>
          <w:highlight w:val="none"/>
          <w:lang w:val="en-US" w:eastAsia="zh-CN" w:bidi="ar"/>
        </w:rPr>
        <w:t>回复：屋面水箱间保温措施是增加空调，不是给空调保温。</w:t>
      </w:r>
    </w:p>
    <w:p w14:paraId="2D735CF1">
      <w:pPr>
        <w:numPr>
          <w:ilvl w:val="0"/>
          <w:numId w:val="1"/>
        </w:numPr>
        <w:ind w:left="0" w:leftChars="0" w:firstLine="0" w:firstLineChars="0"/>
        <w:rPr>
          <w:rFonts w:hint="default" w:ascii="仿宋" w:hAnsi="仿宋" w:eastAsia="仿宋" w:cs="仿宋"/>
          <w:sz w:val="30"/>
          <w:szCs w:val="30"/>
          <w:lang w:val="en-US" w:eastAsia="zh-CN"/>
        </w:rPr>
      </w:pPr>
      <w:r>
        <w:rPr>
          <w:rFonts w:hint="default" w:ascii="仿宋" w:hAnsi="仿宋" w:eastAsia="仿宋" w:cs="仿宋"/>
          <w:sz w:val="30"/>
          <w:szCs w:val="30"/>
          <w:lang w:val="en-US" w:eastAsia="zh-CN"/>
        </w:rPr>
        <w:t>室外部分土建工程是否本次预算计入范围（室外围墙</w:t>
      </w:r>
      <w:r>
        <w:rPr>
          <w:rFonts w:hint="eastAsia" w:ascii="仿宋" w:hAnsi="仿宋" w:eastAsia="仿宋" w:cs="仿宋"/>
          <w:sz w:val="30"/>
          <w:szCs w:val="30"/>
          <w:lang w:val="en-US" w:eastAsia="zh-CN"/>
        </w:rPr>
        <w:t>及栏杆</w:t>
      </w:r>
      <w:r>
        <w:rPr>
          <w:rFonts w:hint="default" w:ascii="仿宋" w:hAnsi="仿宋" w:eastAsia="仿宋" w:cs="仿宋"/>
          <w:sz w:val="30"/>
          <w:szCs w:val="30"/>
          <w:lang w:val="en-US" w:eastAsia="zh-CN"/>
        </w:rPr>
        <w:t>拆除、道路标线、标牌、路面恢复等），若是，需明确相应做法；</w:t>
      </w:r>
    </w:p>
    <w:p w14:paraId="5834F4A3">
      <w:pPr>
        <w:pStyle w:val="2"/>
        <w:keepNext w:val="0"/>
        <w:keepLines w:val="0"/>
        <w:widowControl/>
        <w:numPr>
          <w:ilvl w:val="0"/>
          <w:numId w:val="0"/>
        </w:numPr>
        <w:suppressLineNumbers w:val="0"/>
        <w:spacing w:before="0" w:beforeAutospacing="0" w:after="0" w:afterAutospacing="0"/>
        <w:ind w:left="481" w:leftChars="0" w:right="0" w:rightChars="0"/>
        <w:rPr>
          <w:rFonts w:hint="default" w:ascii="宋体" w:hAnsi="宋体" w:eastAsia="宋体" w:cs="宋体"/>
          <w:color w:val="C00000"/>
          <w:sz w:val="28"/>
          <w:szCs w:val="28"/>
          <w:highlight w:val="none"/>
          <w:lang w:val="en-US" w:eastAsia="zh-CN"/>
        </w:rPr>
      </w:pPr>
      <w:r>
        <w:rPr>
          <w:rFonts w:hint="eastAsia" w:ascii="宋体" w:hAnsi="宋体" w:eastAsia="宋体" w:cs="宋体"/>
          <w:color w:val="C00000"/>
          <w:sz w:val="28"/>
          <w:szCs w:val="28"/>
          <w:highlight w:val="none"/>
          <w:lang w:val="en-US" w:eastAsia="zh-CN"/>
        </w:rPr>
        <w:t>回复：室外需要计算在内，消防车道标识线约120米，北侧围墙长约50米，围墙拆除后考虑路面修复；路面做法：a.220 厚C25混凝土， 按4 m -6 m分仓跳格浇筑，纵向每格25m-30m设1道伸缝。 缝宽20 - 30, 内填沥青砂子或沥青处理，松木条嵌缝；b.250厚天然级配砂石；c.路基碾压，压实系数 ≥93%；修复路面宽1米长50米。</w:t>
      </w:r>
    </w:p>
    <w:p w14:paraId="04A1D2A1">
      <w:pPr>
        <w:pStyle w:val="2"/>
        <w:keepNext w:val="0"/>
        <w:keepLines w:val="0"/>
        <w:widowControl/>
        <w:numPr>
          <w:ilvl w:val="0"/>
          <w:numId w:val="0"/>
        </w:numPr>
        <w:suppressLineNumbers w:val="0"/>
        <w:spacing w:before="0" w:beforeAutospacing="0" w:after="0" w:afterAutospacing="0"/>
        <w:ind w:left="481" w:leftChars="0" w:right="0" w:rightChars="0"/>
        <w:rPr>
          <w:rFonts w:hint="default" w:ascii="宋体" w:hAnsi="宋体" w:eastAsia="宋体" w:cs="宋体"/>
          <w:color w:val="C00000"/>
          <w:sz w:val="28"/>
          <w:szCs w:val="28"/>
          <w:highlight w:val="none"/>
          <w:lang w:val="en-US" w:eastAsia="zh-CN"/>
        </w:rPr>
      </w:pPr>
      <w:r>
        <w:rPr>
          <w:rFonts w:hint="default" w:ascii="宋体" w:hAnsi="宋体" w:eastAsia="宋体" w:cs="宋体"/>
          <w:color w:val="C00000"/>
          <w:sz w:val="28"/>
          <w:szCs w:val="28"/>
          <w:highlight w:val="none"/>
          <w:lang w:val="en-US" w:eastAsia="zh-CN"/>
        </w:rPr>
        <w:drawing>
          <wp:inline distT="0" distB="0" distL="114300" distR="114300">
            <wp:extent cx="3724275" cy="2676525"/>
            <wp:effectExtent l="0" t="0" r="9525" b="9525"/>
            <wp:docPr id="13" name="图片 13" descr="175316778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53167786078"/>
                    <pic:cNvPicPr>
                      <a:picLocks noChangeAspect="1"/>
                    </pic:cNvPicPr>
                  </pic:nvPicPr>
                  <pic:blipFill>
                    <a:blip r:embed="rId8"/>
                    <a:stretch>
                      <a:fillRect/>
                    </a:stretch>
                  </pic:blipFill>
                  <pic:spPr>
                    <a:xfrm>
                      <a:off x="0" y="0"/>
                      <a:ext cx="3724275" cy="2676525"/>
                    </a:xfrm>
                    <a:prstGeom prst="rect">
                      <a:avLst/>
                    </a:prstGeom>
                  </pic:spPr>
                </pic:pic>
              </a:graphicData>
            </a:graphic>
          </wp:inline>
        </w:drawing>
      </w:r>
    </w:p>
    <w:p w14:paraId="3300A4B3">
      <w:pPr>
        <w:numPr>
          <w:ilvl w:val="0"/>
          <w:numId w:val="0"/>
        </w:numPr>
        <w:spacing w:line="360" w:lineRule="auto"/>
        <w:ind w:leftChars="0"/>
        <w:jc w:val="left"/>
        <w:rPr>
          <w:highlight w:val="none"/>
        </w:rPr>
      </w:pPr>
      <w:r>
        <w:rPr>
          <w:rFonts w:hint="eastAsia" w:ascii="宋体" w:hAnsi="宋体" w:eastAsia="宋体" w:cs="宋体"/>
          <w:color w:val="C00000"/>
          <w:sz w:val="28"/>
          <w:szCs w:val="28"/>
          <w:highlight w:val="none"/>
          <w:lang w:val="en-US" w:eastAsia="zh-CN"/>
        </w:rPr>
        <w:t>消防车道划线根据《中华人民共和国消防法》《中华人民共和国道路交通安全法》和国家标准《道路交通标志和标线》（GB 5768）的有关规定，对单位或者住宅区内的消防车通道沿途实行标志和标线标识管理。在消防车通道路侧缘石立面和顶面应当施划黄色禁止停车标线；无缘石的道路应当在路面上施划禁止停车标线，标线为黄色单实线，距路面边缘30厘米，线宽15厘米；消防车通道沿途每隔20米距离在路面中央施划黄色方框线，在方框内沿行车方向标注内容为“消防车道 禁止占用”的警示字样（示例见附件）。同时在消防车通道两侧设置醒目的警示牌（示例见附件），提示严禁占用消防车道。</w:t>
      </w:r>
      <w:r>
        <w:rPr>
          <w:highlight w:val="none"/>
        </w:rPr>
        <w:drawing>
          <wp:inline distT="0" distB="0" distL="114300" distR="114300">
            <wp:extent cx="4377690" cy="2047240"/>
            <wp:effectExtent l="0" t="0" r="3810" b="101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9"/>
                    <a:srcRect b="18163"/>
                    <a:stretch>
                      <a:fillRect/>
                    </a:stretch>
                  </pic:blipFill>
                  <pic:spPr>
                    <a:xfrm>
                      <a:off x="0" y="0"/>
                      <a:ext cx="4377690" cy="2047240"/>
                    </a:xfrm>
                    <a:prstGeom prst="rect">
                      <a:avLst/>
                    </a:prstGeom>
                    <a:noFill/>
                    <a:ln>
                      <a:noFill/>
                    </a:ln>
                  </pic:spPr>
                </pic:pic>
              </a:graphicData>
            </a:graphic>
          </wp:inline>
        </w:drawing>
      </w:r>
    </w:p>
    <w:p w14:paraId="54E80607">
      <w:pPr>
        <w:numPr>
          <w:ilvl w:val="0"/>
          <w:numId w:val="0"/>
        </w:numPr>
        <w:spacing w:line="360" w:lineRule="auto"/>
        <w:ind w:leftChars="0"/>
        <w:jc w:val="left"/>
        <w:rPr>
          <w:highlight w:val="none"/>
        </w:rPr>
      </w:pPr>
      <w:r>
        <w:rPr>
          <w:rFonts w:hint="eastAsia" w:ascii="宋体" w:hAnsi="宋体" w:eastAsia="宋体" w:cs="宋体"/>
          <w:color w:val="C00000"/>
          <w:kern w:val="0"/>
          <w:sz w:val="28"/>
          <w:szCs w:val="28"/>
          <w:highlight w:val="none"/>
          <w:lang w:val="en-US" w:eastAsia="zh-CN" w:bidi="ar"/>
        </w:rPr>
        <w:t>黄色方框线长宽不小于2mx1.5m，字宽600mm、字高</w:t>
      </w:r>
      <w:r>
        <w:rPr>
          <w:rFonts w:hint="eastAsia"/>
          <w:highlight w:val="none"/>
        </w:rPr>
        <w:t>800mm</w:t>
      </w:r>
      <w:r>
        <w:rPr>
          <w:highlight w:val="none"/>
        </w:rPr>
        <w:drawing>
          <wp:inline distT="0" distB="0" distL="114300" distR="114300">
            <wp:extent cx="4926965" cy="2493010"/>
            <wp:effectExtent l="0" t="0" r="6985"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0"/>
                    <a:srcRect b="14782"/>
                    <a:stretch>
                      <a:fillRect/>
                    </a:stretch>
                  </pic:blipFill>
                  <pic:spPr>
                    <a:xfrm>
                      <a:off x="0" y="0"/>
                      <a:ext cx="4926965" cy="2493010"/>
                    </a:xfrm>
                    <a:prstGeom prst="rect">
                      <a:avLst/>
                    </a:prstGeom>
                    <a:noFill/>
                    <a:ln>
                      <a:noFill/>
                    </a:ln>
                  </pic:spPr>
                </pic:pic>
              </a:graphicData>
            </a:graphic>
          </wp:inline>
        </w:drawing>
      </w:r>
    </w:p>
    <w:p w14:paraId="0BD2C77A">
      <w:pPr>
        <w:numPr>
          <w:ilvl w:val="0"/>
          <w:numId w:val="0"/>
        </w:numPr>
        <w:spacing w:line="360" w:lineRule="auto"/>
        <w:ind w:leftChars="0"/>
        <w:jc w:val="left"/>
        <w:rPr>
          <w:rFonts w:hint="default" w:ascii="仿宋" w:hAnsi="仿宋" w:eastAsia="仿宋" w:cs="仿宋"/>
          <w:sz w:val="30"/>
          <w:szCs w:val="30"/>
          <w:lang w:val="en-US" w:eastAsia="zh-CN"/>
        </w:rPr>
      </w:pPr>
      <w:r>
        <w:rPr>
          <w:rFonts w:hint="default" w:ascii="宋体" w:hAnsi="宋体" w:eastAsia="宋体" w:cs="宋体"/>
          <w:color w:val="C00000"/>
          <w:kern w:val="0"/>
          <w:sz w:val="28"/>
          <w:szCs w:val="28"/>
          <w:highlight w:val="none"/>
          <w:lang w:val="en-US" w:eastAsia="zh-CN" w:bidi="ar"/>
        </w:rPr>
        <w:t>警示标牌长宽不小于1mx0.6m</w:t>
      </w:r>
      <w:r>
        <w:rPr>
          <w:rFonts w:hint="eastAsia" w:ascii="宋体" w:hAnsi="宋体" w:eastAsia="宋体" w:cs="宋体"/>
          <w:color w:val="C00000"/>
          <w:kern w:val="0"/>
          <w:sz w:val="28"/>
          <w:szCs w:val="28"/>
          <w:highlight w:val="none"/>
          <w:lang w:val="en-US" w:eastAsia="zh-CN" w:bidi="ar"/>
        </w:rPr>
        <w:t>，</w:t>
      </w:r>
      <w:r>
        <w:rPr>
          <w:rFonts w:hint="default" w:ascii="宋体" w:hAnsi="宋体" w:eastAsia="宋体" w:cs="宋体"/>
          <w:color w:val="C00000"/>
          <w:kern w:val="0"/>
          <w:sz w:val="28"/>
          <w:szCs w:val="28"/>
          <w:highlight w:val="none"/>
          <w:lang w:val="en-US" w:eastAsia="zh-CN" w:bidi="ar"/>
        </w:rPr>
        <w:t>底边离地高度不低于1.6m。</w:t>
      </w:r>
    </w:p>
    <w:p w14:paraId="546BD08B">
      <w:pPr>
        <w:numPr>
          <w:ilvl w:val="0"/>
          <w:numId w:val="1"/>
        </w:numPr>
        <w:ind w:left="0" w:leftChars="0" w:firstLine="0" w:firstLineChars="0"/>
        <w:rPr>
          <w:rFonts w:hint="default" w:ascii="仿宋" w:hAnsi="仿宋" w:eastAsia="仿宋" w:cs="仿宋"/>
          <w:sz w:val="30"/>
          <w:szCs w:val="30"/>
          <w:lang w:val="en-US" w:eastAsia="zh-CN"/>
        </w:rPr>
      </w:pPr>
      <w:r>
        <w:rPr>
          <w:rFonts w:hint="eastAsia" w:ascii="仿宋" w:hAnsi="仿宋" w:eastAsia="仿宋" w:cs="仿宋"/>
          <w:sz w:val="30"/>
          <w:szCs w:val="30"/>
          <w:lang w:val="en-US" w:eastAsia="zh-CN"/>
        </w:rPr>
        <w:t>截图中说明消防泵房为全部内容，是否包含管道；</w:t>
      </w:r>
    </w:p>
    <w:p w14:paraId="2A9D8881">
      <w:pPr>
        <w:numPr>
          <w:ilvl w:val="0"/>
          <w:numId w:val="0"/>
        </w:numPr>
        <w:ind w:leftChars="0"/>
      </w:pPr>
      <w:r>
        <w:drawing>
          <wp:inline distT="0" distB="0" distL="114300" distR="114300">
            <wp:extent cx="5273040" cy="1581150"/>
            <wp:effectExtent l="0" t="0" r="381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5273040" cy="1581150"/>
                    </a:xfrm>
                    <a:prstGeom prst="rect">
                      <a:avLst/>
                    </a:prstGeom>
                    <a:noFill/>
                    <a:ln>
                      <a:noFill/>
                    </a:ln>
                  </pic:spPr>
                </pic:pic>
              </a:graphicData>
            </a:graphic>
          </wp:inline>
        </w:drawing>
      </w:r>
    </w:p>
    <w:p w14:paraId="581CD2E0">
      <w:pPr>
        <w:numPr>
          <w:ilvl w:val="0"/>
          <w:numId w:val="0"/>
        </w:numPr>
        <w:spacing w:line="360" w:lineRule="auto"/>
        <w:ind w:leftChars="0"/>
        <w:jc w:val="left"/>
        <w:rPr>
          <w:rFonts w:hint="eastAsia" w:ascii="宋体" w:hAnsi="宋体" w:eastAsia="宋体" w:cs="宋体"/>
          <w:color w:val="C00000"/>
          <w:kern w:val="0"/>
          <w:sz w:val="28"/>
          <w:szCs w:val="28"/>
          <w:highlight w:val="none"/>
          <w:lang w:val="en-US" w:eastAsia="zh-CN" w:bidi="ar"/>
        </w:rPr>
      </w:pPr>
      <w:r>
        <w:rPr>
          <w:rFonts w:hint="eastAsia" w:ascii="宋体" w:hAnsi="宋体" w:eastAsia="宋体" w:cs="宋体"/>
          <w:color w:val="C00000"/>
          <w:kern w:val="0"/>
          <w:sz w:val="28"/>
          <w:szCs w:val="28"/>
          <w:highlight w:val="none"/>
          <w:lang w:val="en-US" w:eastAsia="zh-CN" w:bidi="ar"/>
        </w:rPr>
        <w:t>回复：包含。</w:t>
      </w:r>
    </w:p>
    <w:p w14:paraId="3F8053C0">
      <w:pPr>
        <w:numPr>
          <w:ilvl w:val="0"/>
          <w:numId w:val="0"/>
        </w:numPr>
        <w:spacing w:line="360" w:lineRule="auto"/>
        <w:ind w:leftChars="0"/>
        <w:jc w:val="left"/>
        <w:rPr>
          <w:rFonts w:hint="eastAsia" w:ascii="宋体" w:hAnsi="宋体" w:eastAsia="宋体" w:cs="宋体"/>
          <w:color w:val="C00000"/>
          <w:kern w:val="0"/>
          <w:sz w:val="28"/>
          <w:szCs w:val="28"/>
          <w:highlight w:val="none"/>
          <w:lang w:val="en-US" w:eastAsia="zh-CN" w:bidi="ar"/>
        </w:rPr>
      </w:pPr>
    </w:p>
    <w:p w14:paraId="18BB4CE9">
      <w:pPr>
        <w:numPr>
          <w:ilvl w:val="0"/>
          <w:numId w:val="1"/>
        </w:numPr>
        <w:ind w:left="0" w:leftChars="0" w:firstLine="0" w:firstLineChars="0"/>
        <w:rPr>
          <w:rFonts w:hint="default" w:ascii="仿宋" w:hAnsi="仿宋" w:eastAsia="仿宋" w:cs="仿宋"/>
          <w:sz w:val="30"/>
          <w:szCs w:val="30"/>
          <w:lang w:val="en-US" w:eastAsia="zh-CN"/>
        </w:rPr>
      </w:pPr>
      <w:r>
        <w:rPr>
          <w:rFonts w:hint="eastAsia" w:ascii="仿宋" w:hAnsi="仿宋" w:eastAsia="仿宋" w:cs="仿宋"/>
          <w:sz w:val="30"/>
          <w:szCs w:val="30"/>
          <w:lang w:val="en-US" w:eastAsia="zh-CN"/>
        </w:rPr>
        <w:t>请明确本项目是否需要设置暂列金，若需要，请明确按照多少设置；</w:t>
      </w:r>
    </w:p>
    <w:p w14:paraId="20A68039">
      <w:pPr>
        <w:numPr>
          <w:ilvl w:val="0"/>
          <w:numId w:val="1"/>
        </w:numPr>
        <w:ind w:left="0" w:leftChars="0" w:firstLine="0" w:firstLineChars="0"/>
        <w:rPr>
          <w:rFonts w:hint="default" w:ascii="仿宋" w:hAnsi="仿宋" w:eastAsia="仿宋" w:cs="仿宋"/>
          <w:sz w:val="30"/>
          <w:szCs w:val="30"/>
          <w:lang w:val="en-US" w:eastAsia="zh-CN"/>
        </w:rPr>
      </w:pPr>
      <w:r>
        <w:rPr>
          <w:rFonts w:hint="eastAsia" w:ascii="仿宋" w:hAnsi="仿宋" w:eastAsia="仿宋" w:cs="仿宋"/>
          <w:sz w:val="30"/>
          <w:szCs w:val="30"/>
          <w:lang w:val="en-US" w:eastAsia="zh-CN"/>
        </w:rPr>
        <w:t>本项目牵扯旧楼改造，请甲方明确施工方施工时可以使用现有电梯；</w:t>
      </w:r>
      <w:bookmarkStart w:id="0" w:name="_GoBack"/>
      <w:bookmarkEnd w:id="0"/>
    </w:p>
    <w:p w14:paraId="705A8D0A">
      <w:pPr>
        <w:numPr>
          <w:ilvl w:val="0"/>
          <w:numId w:val="1"/>
        </w:numPr>
        <w:ind w:left="0" w:leftChars="0" w:firstLine="0" w:firstLineChars="0"/>
        <w:rPr>
          <w:rFonts w:hint="default" w:ascii="仿宋" w:hAnsi="仿宋" w:eastAsia="仿宋" w:cs="仿宋"/>
          <w:sz w:val="30"/>
          <w:szCs w:val="30"/>
          <w:lang w:val="en-US" w:eastAsia="zh-CN"/>
        </w:rPr>
      </w:pPr>
      <w:r>
        <w:rPr>
          <w:rFonts w:hint="eastAsia" w:ascii="仿宋" w:hAnsi="仿宋" w:eastAsia="仿宋" w:cs="仿宋"/>
          <w:sz w:val="30"/>
          <w:szCs w:val="30"/>
          <w:lang w:val="en-US" w:eastAsia="zh-CN"/>
        </w:rPr>
        <w:t>截图中说明直通大气的进风口，需要设置防护罩，请明确本图中需要设置几个，规格是多少；</w:t>
      </w:r>
    </w:p>
    <w:p w14:paraId="66AB872A">
      <w:pPr>
        <w:numPr>
          <w:ilvl w:val="0"/>
          <w:numId w:val="0"/>
        </w:numPr>
        <w:ind w:leftChars="0"/>
      </w:pPr>
      <w:r>
        <w:drawing>
          <wp:inline distT="0" distB="0" distL="114300" distR="114300">
            <wp:extent cx="5272405" cy="2463165"/>
            <wp:effectExtent l="0" t="0" r="444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5272405" cy="2463165"/>
                    </a:xfrm>
                    <a:prstGeom prst="rect">
                      <a:avLst/>
                    </a:prstGeom>
                    <a:noFill/>
                    <a:ln>
                      <a:noFill/>
                    </a:ln>
                  </pic:spPr>
                </pic:pic>
              </a:graphicData>
            </a:graphic>
          </wp:inline>
        </w:drawing>
      </w:r>
    </w:p>
    <w:p w14:paraId="3E91F433">
      <w:pPr>
        <w:numPr>
          <w:ilvl w:val="0"/>
          <w:numId w:val="0"/>
        </w:numPr>
        <w:spacing w:line="360" w:lineRule="auto"/>
        <w:ind w:leftChars="0"/>
        <w:jc w:val="left"/>
        <w:rPr>
          <w:rFonts w:hint="eastAsia" w:ascii="宋体" w:hAnsi="宋体" w:eastAsia="宋体" w:cs="宋体"/>
          <w:color w:val="C00000"/>
          <w:kern w:val="0"/>
          <w:sz w:val="28"/>
          <w:szCs w:val="28"/>
          <w:highlight w:val="none"/>
          <w:lang w:val="en-US" w:eastAsia="zh-CN" w:bidi="ar"/>
        </w:rPr>
      </w:pPr>
      <w:r>
        <w:rPr>
          <w:rFonts w:hint="eastAsia" w:ascii="宋体" w:hAnsi="宋体" w:eastAsia="宋体" w:cs="宋体"/>
          <w:color w:val="C00000"/>
          <w:kern w:val="0"/>
          <w:sz w:val="28"/>
          <w:szCs w:val="28"/>
          <w:highlight w:val="none"/>
          <w:lang w:val="en-US" w:eastAsia="zh-CN" w:bidi="ar"/>
        </w:rPr>
        <w:t>回复：防护罩需要设一个，该防护罩做法详见如下截图（图纸中已补充该剖面图详见暖通-05）：</w:t>
      </w:r>
    </w:p>
    <w:p w14:paraId="13DE3548">
      <w:pPr>
        <w:numPr>
          <w:ilvl w:val="0"/>
          <w:numId w:val="0"/>
        </w:numPr>
        <w:ind w:leftChars="0"/>
      </w:pPr>
      <w:r>
        <w:drawing>
          <wp:inline distT="0" distB="0" distL="0" distR="0">
            <wp:extent cx="5274310" cy="3032125"/>
            <wp:effectExtent l="0" t="0" r="2540" b="15875"/>
            <wp:docPr id="15" name="图片 1" descr="D:\Documents\WeChat Files\wxid_b212u7g01b9112\FileStorage\Temp\1756091963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descr="D:\Documents\WeChat Files\wxid_b212u7g01b9112\FileStorage\Temp\1756091963008.png"/>
                    <pic:cNvPicPr>
                      <a:picLocks noChangeAspect="1" noChangeArrowheads="1"/>
                    </pic:cNvPicPr>
                  </pic:nvPicPr>
                  <pic:blipFill>
                    <a:blip r:embed="rId13"/>
                    <a:srcRect/>
                    <a:stretch>
                      <a:fillRect/>
                    </a:stretch>
                  </pic:blipFill>
                  <pic:spPr>
                    <a:xfrm>
                      <a:off x="0" y="0"/>
                      <a:ext cx="5274310" cy="3032299"/>
                    </a:xfrm>
                    <a:prstGeom prst="rect">
                      <a:avLst/>
                    </a:prstGeom>
                    <a:noFill/>
                    <a:ln w="9525">
                      <a:noFill/>
                      <a:miter lim="800000"/>
                      <a:headEnd/>
                      <a:tailEnd/>
                    </a:ln>
                  </pic:spPr>
                </pic:pic>
              </a:graphicData>
            </a:graphic>
          </wp:inline>
        </w:drawing>
      </w:r>
    </w:p>
    <w:p w14:paraId="0E55FB94">
      <w:pPr>
        <w:numPr>
          <w:ilvl w:val="0"/>
          <w:numId w:val="1"/>
        </w:numPr>
        <w:ind w:left="0" w:leftChars="0" w:firstLine="0" w:firstLineChars="0"/>
        <w:rPr>
          <w:rFonts w:hint="default" w:ascii="仿宋" w:hAnsi="仿宋" w:eastAsia="仿宋" w:cs="仿宋"/>
          <w:sz w:val="30"/>
          <w:szCs w:val="30"/>
          <w:lang w:val="en-US" w:eastAsia="zh-CN"/>
        </w:rPr>
      </w:pPr>
      <w:r>
        <w:rPr>
          <w:rFonts w:hint="eastAsia" w:ascii="仿宋" w:hAnsi="仿宋" w:eastAsia="仿宋" w:cs="仿宋"/>
          <w:sz w:val="30"/>
          <w:szCs w:val="30"/>
          <w:lang w:val="en-US" w:eastAsia="zh-CN"/>
        </w:rPr>
        <w:t>请明确截图中地下室及夹层新做风管时，是否需要墙面开洞，若需要，请在平面图中注明开洞个数及开洞尺寸，以及后续开洞后恢复做法；</w:t>
      </w:r>
    </w:p>
    <w:p w14:paraId="408CAA9C">
      <w:pPr>
        <w:numPr>
          <w:ilvl w:val="0"/>
          <w:numId w:val="0"/>
        </w:numPr>
        <w:ind w:leftChars="0"/>
      </w:pPr>
      <w:r>
        <w:drawing>
          <wp:inline distT="0" distB="0" distL="114300" distR="114300">
            <wp:extent cx="5273675" cy="1679575"/>
            <wp:effectExtent l="0" t="0" r="3175" b="158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5273675" cy="1679575"/>
                    </a:xfrm>
                    <a:prstGeom prst="rect">
                      <a:avLst/>
                    </a:prstGeom>
                    <a:noFill/>
                    <a:ln>
                      <a:noFill/>
                    </a:ln>
                  </pic:spPr>
                </pic:pic>
              </a:graphicData>
            </a:graphic>
          </wp:inline>
        </w:drawing>
      </w:r>
    </w:p>
    <w:p w14:paraId="206C8C72">
      <w:pPr>
        <w:numPr>
          <w:ilvl w:val="0"/>
          <w:numId w:val="0"/>
        </w:numPr>
        <w:spacing w:line="360" w:lineRule="auto"/>
        <w:ind w:leftChars="0"/>
        <w:jc w:val="left"/>
      </w:pPr>
      <w:r>
        <w:rPr>
          <w:rFonts w:hint="eastAsia" w:ascii="宋体" w:hAnsi="宋体" w:eastAsia="宋体" w:cs="宋体"/>
          <w:color w:val="C00000"/>
          <w:kern w:val="0"/>
          <w:sz w:val="28"/>
          <w:szCs w:val="28"/>
          <w:highlight w:val="none"/>
          <w:lang w:val="en-US" w:eastAsia="zh-CN" w:bidi="ar"/>
        </w:rPr>
        <w:t>回复：需要墙面开洞，已补充开洞个数及开洞尺寸，详见暖通-02。风管在穿越墙面处的孔隙应采用防火封堵材料（例如防火泥等不然材料）封堵。</w:t>
      </w:r>
    </w:p>
    <w:p w14:paraId="12A815A4">
      <w:pPr>
        <w:numPr>
          <w:ilvl w:val="0"/>
          <w:numId w:val="1"/>
        </w:numPr>
        <w:ind w:left="0" w:leftChars="0" w:firstLine="0" w:firstLineChars="0"/>
        <w:rPr>
          <w:rFonts w:hint="default" w:ascii="仿宋" w:hAnsi="仿宋" w:eastAsia="仿宋" w:cs="仿宋"/>
          <w:sz w:val="30"/>
          <w:szCs w:val="30"/>
          <w:lang w:val="en-US" w:eastAsia="zh-CN"/>
        </w:rPr>
      </w:pPr>
      <w:r>
        <w:rPr>
          <w:rFonts w:hint="eastAsia" w:ascii="仿宋" w:hAnsi="仿宋" w:eastAsia="仿宋" w:cs="仿宋"/>
          <w:sz w:val="30"/>
          <w:szCs w:val="30"/>
          <w:lang w:val="en-US" w:eastAsia="zh-CN"/>
        </w:rPr>
        <w:t>请明确风井是否需要封堵，若需要，请明确封堵材质及封堵面积；</w:t>
      </w:r>
    </w:p>
    <w:p w14:paraId="37FE7CF2">
      <w:pPr>
        <w:numPr>
          <w:ilvl w:val="0"/>
          <w:numId w:val="0"/>
        </w:numPr>
        <w:ind w:leftChars="0"/>
        <w:rPr>
          <w:rFonts w:hint="default" w:ascii="宋体" w:hAnsi="宋体" w:eastAsia="宋体" w:cs="宋体"/>
          <w:color w:val="C00000"/>
          <w:kern w:val="0"/>
          <w:sz w:val="28"/>
          <w:szCs w:val="28"/>
          <w:highlight w:val="none"/>
          <w:lang w:val="en-US" w:eastAsia="zh-CN" w:bidi="ar"/>
        </w:rPr>
      </w:pPr>
      <w:r>
        <w:rPr>
          <w:rFonts w:hint="eastAsia" w:ascii="宋体" w:hAnsi="宋体" w:eastAsia="宋体" w:cs="宋体"/>
          <w:color w:val="C00000"/>
          <w:kern w:val="0"/>
          <w:sz w:val="28"/>
          <w:szCs w:val="28"/>
          <w:highlight w:val="none"/>
          <w:lang w:val="en-US" w:eastAsia="zh-CN" w:bidi="ar"/>
        </w:rPr>
        <w:t xml:space="preserve">回复:本改造图纸中，通风及防排烟系统所用到的风井不需要封堵，其余风井不在本次设计范围内。 </w:t>
      </w:r>
    </w:p>
    <w:p w14:paraId="75C2B8ED">
      <w:pPr>
        <w:numPr>
          <w:ilvl w:val="0"/>
          <w:numId w:val="1"/>
        </w:numPr>
        <w:ind w:left="0" w:leftChars="0" w:firstLine="0" w:firstLineChars="0"/>
        <w:rPr>
          <w:rFonts w:hint="default" w:ascii="仿宋" w:hAnsi="仿宋" w:eastAsia="仿宋" w:cs="仿宋"/>
          <w:sz w:val="30"/>
          <w:szCs w:val="30"/>
          <w:lang w:val="en-US" w:eastAsia="zh-CN"/>
        </w:rPr>
      </w:pPr>
      <w:r>
        <w:rPr>
          <w:rFonts w:hint="eastAsia" w:ascii="仿宋" w:hAnsi="仿宋" w:eastAsia="仿宋" w:cs="仿宋"/>
          <w:sz w:val="30"/>
          <w:szCs w:val="30"/>
          <w:lang w:val="en-US" w:eastAsia="zh-CN"/>
        </w:rPr>
        <w:t>请提供水泵房大样图，明确水泵房图中管道是否在本次计算范围内；若在本次计算范围内，请明确不同管道材质；</w:t>
      </w:r>
    </w:p>
    <w:p w14:paraId="76499266">
      <w:pPr>
        <w:numPr>
          <w:ilvl w:val="0"/>
          <w:numId w:val="0"/>
        </w:numPr>
        <w:ind w:leftChars="0"/>
      </w:pPr>
      <w:r>
        <w:drawing>
          <wp:inline distT="0" distB="0" distL="114300" distR="114300">
            <wp:extent cx="5268595" cy="3359785"/>
            <wp:effectExtent l="0" t="0" r="8255" b="12065"/>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15"/>
                    <a:stretch>
                      <a:fillRect/>
                    </a:stretch>
                  </pic:blipFill>
                  <pic:spPr>
                    <a:xfrm>
                      <a:off x="0" y="0"/>
                      <a:ext cx="5268595" cy="3359785"/>
                    </a:xfrm>
                    <a:prstGeom prst="rect">
                      <a:avLst/>
                    </a:prstGeom>
                    <a:noFill/>
                    <a:ln>
                      <a:noFill/>
                    </a:ln>
                  </pic:spPr>
                </pic:pic>
              </a:graphicData>
            </a:graphic>
          </wp:inline>
        </w:drawing>
      </w:r>
    </w:p>
    <w:p w14:paraId="5E2377F9">
      <w:pPr>
        <w:numPr>
          <w:ilvl w:val="0"/>
          <w:numId w:val="0"/>
        </w:numPr>
        <w:ind w:leftChars="0"/>
        <w:rPr>
          <w:rFonts w:hint="default" w:ascii="宋体" w:hAnsi="宋体" w:eastAsia="宋体" w:cs="宋体"/>
          <w:color w:val="C00000"/>
          <w:kern w:val="0"/>
          <w:sz w:val="28"/>
          <w:szCs w:val="28"/>
          <w:highlight w:val="none"/>
          <w:lang w:val="en-US" w:eastAsia="zh-CN" w:bidi="ar"/>
        </w:rPr>
      </w:pPr>
      <w:r>
        <w:rPr>
          <w:rFonts w:hint="eastAsia" w:ascii="宋体" w:hAnsi="宋体" w:eastAsia="宋体" w:cs="宋体"/>
          <w:color w:val="C00000"/>
          <w:kern w:val="0"/>
          <w:sz w:val="28"/>
          <w:szCs w:val="28"/>
          <w:highlight w:val="none"/>
          <w:lang w:val="en-US" w:eastAsia="zh-CN" w:bidi="ar"/>
        </w:rPr>
        <w:t>回复：增加水泵房详图，管道材质，详见修改后图纸。</w:t>
      </w:r>
    </w:p>
    <w:p w14:paraId="164B99BF">
      <w:pPr>
        <w:numPr>
          <w:ilvl w:val="0"/>
          <w:numId w:val="0"/>
        </w:numPr>
        <w:ind w:leftChars="0"/>
        <w:rPr>
          <w:rFonts w:hint="default"/>
          <w:lang w:val="en-US" w:eastAsia="zh-CN"/>
        </w:rPr>
      </w:pPr>
    </w:p>
    <w:p w14:paraId="5FA9BB82">
      <w:pPr>
        <w:numPr>
          <w:ilvl w:val="0"/>
          <w:numId w:val="1"/>
        </w:numPr>
        <w:ind w:left="0" w:leftChars="0" w:firstLine="0" w:firstLineChars="0"/>
        <w:rPr>
          <w:rFonts w:hint="default" w:ascii="仿宋" w:hAnsi="仿宋" w:eastAsia="仿宋" w:cs="仿宋"/>
          <w:sz w:val="30"/>
          <w:szCs w:val="30"/>
          <w:lang w:val="en-US" w:eastAsia="zh-CN"/>
        </w:rPr>
      </w:pPr>
      <w:r>
        <w:rPr>
          <w:rFonts w:hint="eastAsia" w:ascii="仿宋" w:hAnsi="仿宋" w:eastAsia="仿宋" w:cs="仿宋"/>
          <w:b w:val="0"/>
          <w:bCs w:val="0"/>
          <w:sz w:val="32"/>
          <w:szCs w:val="32"/>
          <w:lang w:val="en-US" w:eastAsia="zh-CN"/>
        </w:rPr>
        <w:t>强电相关审查意见缺少图纸（备用照明，桥架增加隔板，应急照明线路增加钢管保护等，水泵房双电源供电，应急灯等）；设计回复详见后续图纸，未见后续图纸，请补充；</w:t>
      </w:r>
    </w:p>
    <w:p w14:paraId="0C5F72CF">
      <w:pPr>
        <w:numPr>
          <w:ilvl w:val="0"/>
          <w:numId w:val="0"/>
        </w:numPr>
        <w:ind w:leftChars="0"/>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drawing>
          <wp:inline distT="0" distB="0" distL="114300" distR="114300">
            <wp:extent cx="5269865" cy="3118485"/>
            <wp:effectExtent l="0" t="0" r="6985" b="571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6"/>
                    <a:stretch>
                      <a:fillRect/>
                    </a:stretch>
                  </pic:blipFill>
                  <pic:spPr>
                    <a:xfrm>
                      <a:off x="0" y="0"/>
                      <a:ext cx="5269865" cy="3118485"/>
                    </a:xfrm>
                    <a:prstGeom prst="rect">
                      <a:avLst/>
                    </a:prstGeom>
                    <a:noFill/>
                    <a:ln>
                      <a:noFill/>
                    </a:ln>
                  </pic:spPr>
                </pic:pic>
              </a:graphicData>
            </a:graphic>
          </wp:inline>
        </w:drawing>
      </w:r>
    </w:p>
    <w:p w14:paraId="5E8D97DA">
      <w:pPr>
        <w:numPr>
          <w:ilvl w:val="0"/>
          <w:numId w:val="0"/>
        </w:numPr>
        <w:ind w:leftChars="0"/>
        <w:rPr>
          <w:rFonts w:hint="default" w:ascii="宋体" w:hAnsi="宋体" w:eastAsia="宋体" w:cs="宋体"/>
          <w:color w:val="C00000"/>
          <w:kern w:val="0"/>
          <w:sz w:val="28"/>
          <w:szCs w:val="28"/>
          <w:highlight w:val="none"/>
          <w:lang w:val="en-US" w:eastAsia="zh-CN" w:bidi="ar"/>
        </w:rPr>
      </w:pPr>
      <w:r>
        <w:rPr>
          <w:rFonts w:hint="eastAsia" w:ascii="宋体" w:hAnsi="宋体" w:eastAsia="宋体" w:cs="宋体"/>
          <w:color w:val="C00000"/>
          <w:kern w:val="0"/>
          <w:sz w:val="28"/>
          <w:szCs w:val="28"/>
          <w:highlight w:val="none"/>
          <w:lang w:val="en-US" w:eastAsia="zh-CN" w:bidi="ar"/>
        </w:rPr>
        <w:t>回复：详见最新图纸</w:t>
      </w:r>
    </w:p>
    <w:p w14:paraId="72C00435">
      <w:pPr>
        <w:numPr>
          <w:ilvl w:val="0"/>
          <w:numId w:val="0"/>
        </w:numPr>
        <w:ind w:leftChars="0"/>
        <w:rPr>
          <w:rFonts w:hint="eastAsia" w:ascii="仿宋" w:hAnsi="仿宋" w:eastAsia="仿宋" w:cs="仿宋"/>
          <w:b w:val="0"/>
          <w:bCs w:val="0"/>
          <w:sz w:val="32"/>
          <w:szCs w:val="32"/>
          <w:lang w:val="en-US" w:eastAsia="zh-CN"/>
        </w:rPr>
      </w:pPr>
    </w:p>
    <w:p w14:paraId="17C83679">
      <w:pPr>
        <w:numPr>
          <w:ilvl w:val="0"/>
          <w:numId w:val="1"/>
        </w:numPr>
        <w:ind w:left="0" w:leftChars="0" w:firstLine="0" w:firstLineChars="0"/>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截图中回复消防控制室设备需要更换，请明确是否为接图中图形显示装置和火灾报警控制器；</w:t>
      </w:r>
    </w:p>
    <w:p w14:paraId="3EA11F26">
      <w:pPr>
        <w:numPr>
          <w:ilvl w:val="0"/>
          <w:numId w:val="0"/>
        </w:numPr>
        <w:ind w:leftChars="0"/>
        <w:rPr>
          <w:rFonts w:hint="eastAsia"/>
          <w:lang w:val="en-US" w:eastAsia="zh-CN"/>
        </w:rPr>
      </w:pPr>
      <w:r>
        <w:drawing>
          <wp:inline distT="0" distB="0" distL="114300" distR="114300">
            <wp:extent cx="5143500" cy="3409950"/>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7"/>
                    <a:stretch>
                      <a:fillRect/>
                    </a:stretch>
                  </pic:blipFill>
                  <pic:spPr>
                    <a:xfrm>
                      <a:off x="0" y="0"/>
                      <a:ext cx="5143500" cy="3409950"/>
                    </a:xfrm>
                    <a:prstGeom prst="rect">
                      <a:avLst/>
                    </a:prstGeom>
                    <a:noFill/>
                    <a:ln>
                      <a:noFill/>
                    </a:ln>
                  </pic:spPr>
                </pic:pic>
              </a:graphicData>
            </a:graphic>
          </wp:inline>
        </w:drawing>
      </w:r>
    </w:p>
    <w:p w14:paraId="581E8B73">
      <w:pPr>
        <w:numPr>
          <w:ilvl w:val="0"/>
          <w:numId w:val="0"/>
        </w:numPr>
        <w:ind w:leftChars="0"/>
      </w:pPr>
      <w:r>
        <w:drawing>
          <wp:inline distT="0" distB="0" distL="114300" distR="114300">
            <wp:extent cx="5272405" cy="3626485"/>
            <wp:effectExtent l="0" t="0" r="4445" b="1206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8"/>
                    <a:stretch>
                      <a:fillRect/>
                    </a:stretch>
                  </pic:blipFill>
                  <pic:spPr>
                    <a:xfrm>
                      <a:off x="0" y="0"/>
                      <a:ext cx="5272405" cy="3626485"/>
                    </a:xfrm>
                    <a:prstGeom prst="rect">
                      <a:avLst/>
                    </a:prstGeom>
                    <a:noFill/>
                    <a:ln>
                      <a:noFill/>
                    </a:ln>
                  </pic:spPr>
                </pic:pic>
              </a:graphicData>
            </a:graphic>
          </wp:inline>
        </w:drawing>
      </w:r>
    </w:p>
    <w:p w14:paraId="0BA7A5DF">
      <w:pPr>
        <w:numPr>
          <w:ilvl w:val="0"/>
          <w:numId w:val="0"/>
        </w:numPr>
        <w:ind w:leftChars="0"/>
        <w:rPr>
          <w:rFonts w:hint="default" w:ascii="宋体" w:hAnsi="宋体" w:eastAsia="宋体" w:cs="宋体"/>
          <w:color w:val="C00000"/>
          <w:kern w:val="0"/>
          <w:sz w:val="28"/>
          <w:szCs w:val="28"/>
          <w:highlight w:val="none"/>
          <w:lang w:val="en-US" w:eastAsia="zh-CN" w:bidi="ar"/>
        </w:rPr>
      </w:pPr>
      <w:r>
        <w:rPr>
          <w:rFonts w:hint="eastAsia" w:ascii="宋体" w:hAnsi="宋体" w:eastAsia="宋体" w:cs="宋体"/>
          <w:color w:val="C00000"/>
          <w:kern w:val="0"/>
          <w:sz w:val="28"/>
          <w:szCs w:val="28"/>
          <w:highlight w:val="none"/>
          <w:lang w:val="en-US" w:eastAsia="zh-CN" w:bidi="ar"/>
        </w:rPr>
        <w:t>回复：详见最新图纸</w:t>
      </w:r>
    </w:p>
    <w:p w14:paraId="34A2C225">
      <w:pPr>
        <w:numPr>
          <w:ilvl w:val="0"/>
          <w:numId w:val="0"/>
        </w:numPr>
        <w:ind w:leftChars="0"/>
      </w:pPr>
    </w:p>
    <w:p w14:paraId="6AEAC557">
      <w:pPr>
        <w:numPr>
          <w:ilvl w:val="0"/>
          <w:numId w:val="1"/>
        </w:numPr>
        <w:ind w:left="0" w:leftChars="0" w:firstLine="0" w:firstLineChars="0"/>
        <w:rPr>
          <w:rFonts w:hint="default"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请明确火灾报警控制器与区域型火灾报警控制器是否指的是一台设备，以哪个为准；</w:t>
      </w:r>
    </w:p>
    <w:p w14:paraId="381A989E">
      <w:pPr>
        <w:numPr>
          <w:ilvl w:val="0"/>
          <w:numId w:val="0"/>
        </w:numPr>
        <w:ind w:leftChars="0"/>
      </w:pPr>
      <w:r>
        <w:drawing>
          <wp:inline distT="0" distB="0" distL="114300" distR="114300">
            <wp:extent cx="5266055" cy="817880"/>
            <wp:effectExtent l="0" t="0" r="10795" b="127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9"/>
                    <a:stretch>
                      <a:fillRect/>
                    </a:stretch>
                  </pic:blipFill>
                  <pic:spPr>
                    <a:xfrm>
                      <a:off x="0" y="0"/>
                      <a:ext cx="5266055" cy="817880"/>
                    </a:xfrm>
                    <a:prstGeom prst="rect">
                      <a:avLst/>
                    </a:prstGeom>
                    <a:noFill/>
                    <a:ln>
                      <a:noFill/>
                    </a:ln>
                  </pic:spPr>
                </pic:pic>
              </a:graphicData>
            </a:graphic>
          </wp:inline>
        </w:drawing>
      </w:r>
    </w:p>
    <w:p w14:paraId="6CA83B4C">
      <w:pPr>
        <w:numPr>
          <w:ilvl w:val="0"/>
          <w:numId w:val="0"/>
        </w:numPr>
        <w:ind w:leftChars="0"/>
        <w:rPr>
          <w:rFonts w:hint="default" w:ascii="宋体" w:hAnsi="宋体" w:eastAsia="宋体" w:cs="宋体"/>
          <w:color w:val="C00000"/>
          <w:kern w:val="0"/>
          <w:sz w:val="28"/>
          <w:szCs w:val="28"/>
          <w:highlight w:val="none"/>
          <w:lang w:val="en-US" w:eastAsia="zh-CN" w:bidi="ar"/>
        </w:rPr>
      </w:pPr>
      <w:r>
        <w:rPr>
          <w:rFonts w:hint="eastAsia" w:ascii="宋体" w:hAnsi="宋体" w:eastAsia="宋体" w:cs="宋体"/>
          <w:color w:val="C00000"/>
          <w:kern w:val="0"/>
          <w:sz w:val="28"/>
          <w:szCs w:val="28"/>
          <w:highlight w:val="none"/>
          <w:lang w:val="en-US" w:eastAsia="zh-CN" w:bidi="ar"/>
        </w:rPr>
        <w:t>回复：以火灾报警控制器为准</w:t>
      </w:r>
    </w:p>
    <w:p w14:paraId="5469D6DB">
      <w:pPr>
        <w:numPr>
          <w:ilvl w:val="0"/>
          <w:numId w:val="0"/>
        </w:numPr>
        <w:ind w:leftChars="0"/>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方正小标宋简体">
    <w:altName w:val="Arial Unicode MS"/>
    <w:panose1 w:val="03000509000000000000"/>
    <w:charset w:val="86"/>
    <w:family w:val="auto"/>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5CBD40"/>
    <w:multiLevelType w:val="singleLevel"/>
    <w:tmpl w:val="8F5CBD40"/>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31A60B3"/>
    <w:rsid w:val="031A60B3"/>
    <w:rsid w:val="04ED5256"/>
    <w:rsid w:val="08D51B22"/>
    <w:rsid w:val="35064D89"/>
    <w:rsid w:val="36B2796C"/>
    <w:rsid w:val="3B4C40C5"/>
    <w:rsid w:val="40655DD7"/>
    <w:rsid w:val="507A1572"/>
    <w:rsid w:val="5C504BC6"/>
    <w:rsid w:val="659070DE"/>
    <w:rsid w:val="6E8241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pPr>
      <w:spacing w:before="100" w:beforeAutospacing="1" w:after="100" w:afterAutospacing="1"/>
      <w:ind w:left="0" w:right="0"/>
      <w:jc w:val="left"/>
    </w:pPr>
    <w:rPr>
      <w:kern w:val="0"/>
      <w:sz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1298</Words>
  <Characters>1364</Characters>
  <Lines>0</Lines>
  <Paragraphs>0</Paragraphs>
  <TotalTime>37</TotalTime>
  <ScaleCrop>false</ScaleCrop>
  <LinksUpToDate>false</LinksUpToDate>
  <CharactersWithSpaces>1377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2025-08-22T02:17:00Z</dcterms:created>
  <dc:creator>阿鑫</dc:creator>
  <cp:lastModifiedBy>1</cp:lastModifiedBy>
  <dcterms:modified xsi:type="dcterms:W3CDTF">2025-08-25T08:56:22Z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CAD5AA7D0643470BBEC1FA7407FAD868_13</vt:lpwstr>
  </property>
  <property fmtid="{D5CDD505-2E9C-101B-9397-08002B2CF9AE}" pid="4" name="KSOTemplateDocerSaveRecord">
    <vt:lpwstr>eyJoZGlkIjoiMTk3OGJjZDZjY2UxNTM5Yjg1NmE2MTZlNjU2ZmJiZjMifQ==</vt:lpwstr>
  </property>
</Properties>
</file>